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68" w:rsidRDefault="009A3468"/>
    <w:p w:rsidR="000D4EFB" w:rsidRDefault="000D4EFB"/>
    <w:p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  <w:t>Превод от английски език</w:t>
      </w:r>
    </w:p>
    <w:p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</w:t>
      </w:r>
    </w:p>
    <w:p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 A/S</w:t>
      </w:r>
      <w:r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 и се отнася към продукта, идентифициран като:</w:t>
      </w:r>
    </w:p>
    <w:p w:rsidR="000D4EFB" w:rsidRDefault="005F173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 BT2045</w:t>
      </w:r>
      <w:bookmarkStart w:id="0" w:name="_GoBack"/>
      <w:bookmarkEnd w:id="0"/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</w:rPr>
        <w:t>Модел:</w:t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 xml:space="preserve"> OTE9</w:t>
      </w:r>
    </w:p>
    <w:p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Блутутбезжична слушалка/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кабел/</w:t>
      </w:r>
    </w:p>
    <w:p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:rsidR="008164F9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2011/65/EU </w:t>
      </w:r>
      <w:r w:rsidR="00A32B08">
        <w:rPr>
          <w:rFonts w:ascii="Times New Roman" w:hAnsi="Times New Roman" w:cs="Times New Roman"/>
          <w:sz w:val="24"/>
          <w:szCs w:val="24"/>
        </w:rPr>
        <w:t xml:space="preserve">от 8.06.2011 /Директивата за </w:t>
      </w:r>
      <w:r w:rsidR="008164F9">
        <w:rPr>
          <w:rFonts w:ascii="Times New Roman" w:hAnsi="Times New Roman" w:cs="Times New Roman"/>
          <w:sz w:val="24"/>
          <w:szCs w:val="24"/>
        </w:rPr>
        <w:t>ограничаване на опасните вещества/</w:t>
      </w:r>
    </w:p>
    <w:p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родио оборудването/</w:t>
      </w:r>
    </w:p>
    <w:p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62479 (2010)</w:t>
      </w:r>
    </w:p>
    <w:p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64F9">
        <w:rPr>
          <w:rFonts w:ascii="Times New Roman" w:hAnsi="Times New Roman" w:cs="Times New Roman"/>
          <w:sz w:val="24"/>
          <w:szCs w:val="24"/>
        </w:rPr>
        <w:t xml:space="preserve">граничаване </w:t>
      </w:r>
    </w:p>
    <w:p w:rsidR="000D4EFB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64F9">
        <w:rPr>
          <w:rFonts w:ascii="Times New Roman" w:hAnsi="Times New Roman" w:cs="Times New Roman"/>
          <w:sz w:val="24"/>
          <w:szCs w:val="24"/>
        </w:rPr>
        <w:t>на опасните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5745A0">
        <w:rPr>
          <w:rFonts w:ascii="Times New Roman" w:hAnsi="Times New Roman" w:cs="Times New Roman"/>
          <w:sz w:val="24"/>
          <w:szCs w:val="24"/>
          <w:lang w:val="en-GB"/>
        </w:rPr>
        <w:t>EN 50581 (2012)</w:t>
      </w:r>
    </w:p>
    <w:p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45A0" w:rsidRDefault="00574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Подписан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от </w:t>
      </w:r>
      <w:r w:rsidRPr="005745A0">
        <w:rPr>
          <w:rFonts w:ascii="Times New Roman" w:hAnsi="Times New Roman" w:cs="Times New Roman"/>
          <w:sz w:val="24"/>
          <w:szCs w:val="24"/>
        </w:rPr>
        <w:t>Ballerup</w:t>
      </w:r>
      <w:r>
        <w:rPr>
          <w:rFonts w:ascii="Times New Roman" w:hAnsi="Times New Roman" w:cs="Times New Roman"/>
          <w:sz w:val="24"/>
          <w:szCs w:val="24"/>
        </w:rPr>
        <w:t xml:space="preserve">, Дания от името на </w:t>
      </w:r>
      <w:r w:rsidRPr="005745A0">
        <w:rPr>
          <w:rFonts w:ascii="Times New Roman" w:hAnsi="Times New Roman" w:cs="Times New Roman"/>
          <w:sz w:val="24"/>
          <w:szCs w:val="24"/>
        </w:rPr>
        <w:t>GN Audio A/S</w:t>
      </w:r>
      <w:r>
        <w:rPr>
          <w:rFonts w:ascii="Times New Roman" w:hAnsi="Times New Roman" w:cs="Times New Roman"/>
          <w:sz w:val="24"/>
          <w:szCs w:val="24"/>
        </w:rPr>
        <w:t xml:space="preserve"> на 02.06.2017 год.</w:t>
      </w:r>
    </w:p>
    <w:p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Име:   Стийн Кайзер</w:t>
      </w:r>
    </w:p>
    <w:p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Длъжност: Старши инженер, регулиращ съответствието</w:t>
      </w:r>
    </w:p>
    <w:p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14"/>
    <w:rsid w:val="000D4EFB"/>
    <w:rsid w:val="00492479"/>
    <w:rsid w:val="005745A0"/>
    <w:rsid w:val="005F1731"/>
    <w:rsid w:val="008164F9"/>
    <w:rsid w:val="00981D30"/>
    <w:rsid w:val="009A3468"/>
    <w:rsid w:val="00A32B08"/>
    <w:rsid w:val="00A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60BE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2</cp:revision>
  <dcterms:created xsi:type="dcterms:W3CDTF">2018-09-18T18:01:00Z</dcterms:created>
  <dcterms:modified xsi:type="dcterms:W3CDTF">2018-09-18T18:01:00Z</dcterms:modified>
</cp:coreProperties>
</file>